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6150" w:type="dxa"/>
        <w:jc w:val="center"/>
        <w:tblCellSpacing w:w="0" w:type="dxa"/>
        <w:tblInd w:w="10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blCellSpacing w:w="0" w:type="dxa"/>
          <w:jc w:val="center"/>
        </w:trPr>
        <w:tc>
          <w:tcPr>
            <w:tcW w:w="6150" w:type="dxa"/>
            <w:shd w:val="clear" w:color="auto" w:fill="FFFFFF"/>
            <w:vAlign w:val="center"/>
          </w:tcPr>
          <w:tbl>
            <w:tblPr>
              <w:tblW w:w="5924" w:type="dxa"/>
              <w:jc w:val="center"/>
              <w:tblCellSpacing w:w="0" w:type="dxa"/>
              <w:tblInd w:w="113" w:type="dxa"/>
              <w:shd w:val="clear"/>
              <w:tblLayout w:type="fixed"/>
              <w:tblCellMar>
                <w:top w:w="150" w:type="dxa"/>
                <w:left w:w="150" w:type="dxa"/>
                <w:bottom w:w="150" w:type="dxa"/>
                <w:right w:w="150" w:type="dxa"/>
              </w:tblCellMar>
            </w:tblPr>
            <w:tblGrid>
              <w:gridCol w:w="2922"/>
              <w:gridCol w:w="3002"/>
            </w:tblGrid>
            <w:tr>
              <w:tblPrEx>
                <w:shd w:val="clear"/>
                <w:tblLayout w:type="fixed"/>
              </w:tblPrEx>
              <w:trPr>
                <w:tblCellSpacing w:w="0" w:type="dxa"/>
                <w:jc w:val="center"/>
              </w:trPr>
              <w:tc>
                <w:tcPr>
                  <w:tcW w:w="5924"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厦门中实-公开招标-2016-ZS157-社区书院网上数字化共享性教学资源平台建设</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300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2016-ZS157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300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厦门城市职业学院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厦门市前埔南路1263号，0592-5909730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300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招标代理机构名称：厦门市中实采购招标有限公司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单位地址：厦门市湖滨南路57号金源大厦10楼（361004）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单位电话：0592-2202255、2207755(总机)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单位传真：0592-2212277、2231155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300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社区书院网上数字化共享性教学资源平台建设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3002"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3002"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公开招标</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3002" w:type="dxa"/>
                  <w:shd w:val="clear"/>
                  <w:vAlign w:val="center"/>
                </w:tcPr>
                <w:p>
                  <w:pPr>
                    <w:keepNext w:val="0"/>
                    <w:keepLines w:val="0"/>
                    <w:widowControl/>
                    <w:suppressLineNumbers w:val="0"/>
                    <w:jc w:val="left"/>
                    <w:rPr>
                      <w:sz w:val="18"/>
                      <w:szCs w:val="18"/>
                    </w:rPr>
                  </w:pPr>
                  <w:r>
                    <w:rPr>
                      <w:rFonts w:hint="eastAsia" w:ascii="宋体" w:hAnsi="宋体" w:eastAsia="宋体" w:cs="Times New Roman"/>
                      <w:color w:val="000000"/>
                      <w:kern w:val="2"/>
                      <w:sz w:val="20"/>
                      <w:szCs w:val="20"/>
                      <w:lang w:val="en-US" w:eastAsia="zh-CN" w:bidi="ar"/>
                    </w:rPr>
                    <w:t>社区书院网上数字化共享性教学资源平台建设</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300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134万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300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本项目系非专门面向中小企业政府采购项目：执行政府采购促进中小企业政策优惠（含监狱企业政策优惠）。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300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1.投标人应具备《中华人民共和国政府采购法》第二十二条第一款规定的基本资格条件，并提供以下材料或做出书面声明：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1.1法人或者其他组织的营业执照等证明文件，自然人的身份证明；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投标人是法人或者其他组织的应提供营业执照等证明文件，投标人是自然人的应提供有效的自然人身份证明。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1.2财务状况报告，依法缴纳税收和社会保障资金的相关材料；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财务状况报告是指最近一期的年报或季报，包含“四表一注”，即资产负债表、利润表、现金流量表、所有者权益变动表及其附注；或者是基本开户银行出具的资信证明并提供开户许可证；或者是专业担保机构出具的投标担保函。根据《财政部关于印发&lt;小企业会计准则&gt;的通知》（财会〔2011〕17号）的规定，小企业的财务报表包括资产负债表、利润表、现金流量表及其附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依法缴纳税收和社会保障资金的证明材料主要是供应商的税务登记证（供应商提供加载有统一社会信用代码营业执照的，视为已提供税务登记证）以及近半年内或近一年内缴纳增值税或营业税或企业所得税的凭据，近三个月缴纳社会保险的凭据（专用收据或社会保险缴纳清单）。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依法免税或不需要缴纳社会保障资金的供应商，应提供相应文件证明其依法免税或不需要缴纳社会保障资金。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供应商因新成立等客观原因无法提供上述材料的，应如实提供情况说明。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1.3具备履行合同所必需的设备和专业技术能力的证明材料；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1.4参加政府采购活动前3年内（开业不足三年的，自开业以来）在经营活动中没有重大违法记录的书面声明；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1.5具备法律、行政法规规定的其他条件的证明材料。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2.投标人必须提供法定代表人对投标人代表的授权书原件(投标人代表不是法定代表人的)及投标人代表的身份证正反面复印件。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3.本项目不接受联合体投标。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300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2016年10月27日至2016年11月11日，有意向的供应商应在厦门招投标网（http:// www.xmztb.com，下同）注册成为企业会员(会员免费在线浏览所有采购文件)，完成缴费并下载招标文件后方具备投标资格。本项目采用半程网上招标，谢绝现场购买及邮寄购买。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300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人民币200元，招标文件售后不退，投标资格不能转让。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投标截止时间: </w:t>
                  </w:r>
                </w:p>
              </w:tc>
              <w:tc>
                <w:tcPr>
                  <w:tcW w:w="300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2016-11-17 9:00:00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开标时间及地点: </w:t>
                  </w:r>
                </w:p>
              </w:tc>
              <w:tc>
                <w:tcPr>
                  <w:tcW w:w="300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开标时间：与投标截止时间相同；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开标地点：厦门市云顶北路842号厦门市政务服务中心4层C区开标厅7（C406）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300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联系人：李先生；电话：0592-2286028；电子邮箱：252684101@qq.com.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300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 会员注册详见厦门招投标网－重要通知－《会员注册、数字证书办理、网竞申请流程（关于开通网上招投标相关事宜的通知）》。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(2)网上购标详见厦门招投标网－下载中心－《厦门招投标网操作手册（网上售标）》。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(3)请各供应商务必在招标文件购买截止时间前，上网点击相关费用缴交，并将相关费用交至厦门市中实采购招标有限公司账户。否则供应商将无权下载招标文件，不具备投标资格。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(4)友情提醒：本项目仅限网上购买招标文件，投标人必须按招标文件要求递交纸质投标文件。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标书费、招标代理服务费等费用--收款人：厦门市中实采购招标有限公司；银行帐号：3510 1583 0010 5250 6037；开户银行：建设银行厦门禾祥支行；相关事项联系人：胡小姐/0592-2207755 2202255；到帐咨询联系人：蔡小姐/0592-2297867；电子邮箱：252684101@qq.com。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3002"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5924"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发布时间为：2016-10-27 18:30:33 </w:t>
                  </w:r>
                </w:p>
              </w:tc>
            </w:tr>
            <w:tr>
              <w:tblPrEx>
                <w:tblLayout w:type="fixed"/>
                <w:tblCellMar>
                  <w:top w:w="150" w:type="dxa"/>
                  <w:left w:w="150" w:type="dxa"/>
                  <w:bottom w:w="150" w:type="dxa"/>
                  <w:right w:w="150" w:type="dxa"/>
                </w:tblCellMar>
              </w:tblPrEx>
              <w:trPr>
                <w:trHeight w:val="16" w:hRule="atLeast"/>
                <w:tblCellSpacing w:w="0" w:type="dxa"/>
                <w:jc w:val="center"/>
              </w:trPr>
              <w:tc>
                <w:tcPr>
                  <w:tcW w:w="5924"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附件: </w:t>
                  </w:r>
                </w:p>
              </w:tc>
            </w:tr>
          </w:tbl>
          <w:p>
            <w:pPr>
              <w:jc w:val="cente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150" w:type="dxa"/>
            <w:shd w:val="clear" w:color="auto" w:fill="FFFFFF"/>
            <w:vAlign w:val="center"/>
          </w:tcPr>
          <w:p>
            <w:pPr>
              <w:keepNext w:val="0"/>
              <w:keepLines w:val="0"/>
              <w:widowControl/>
              <w:suppressLineNumbers w:val="0"/>
              <w:jc w:val="left"/>
              <w:rPr>
                <w:sz w:val="18"/>
                <w:szCs w:val="18"/>
              </w:rPr>
            </w:pP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"http://www.xmzfcg.gov.cn/stockfile/javascript:window.close(0)" </w:instrText>
            </w:r>
            <w:r>
              <w:rPr>
                <w:rFonts w:ascii="宋体" w:hAnsi="宋体" w:eastAsia="宋体" w:cs="宋体"/>
                <w:color w:val="000000"/>
                <w:kern w:val="0"/>
                <w:sz w:val="18"/>
                <w:szCs w:val="18"/>
                <w:u w:val="none"/>
                <w:lang w:val="en-US" w:eastAsia="zh-CN" w:bidi="ar"/>
              </w:rPr>
              <w:fldChar w:fldCharType="separate"/>
            </w:r>
            <w:r>
              <w:rPr>
                <w:rFonts w:ascii="宋体" w:hAnsi="宋体" w:eastAsia="宋体" w:cs="宋体"/>
                <w:color w:val="000000"/>
                <w:kern w:val="0"/>
                <w:sz w:val="18"/>
                <w:szCs w:val="18"/>
                <w:u w:val="none"/>
                <w:lang w:val="en-US" w:eastAsia="zh-CN" w:bidi="ar"/>
              </w:rPr>
              <w:fldChar w:fldCharType="end"/>
            </w:r>
          </w:p>
        </w:tc>
      </w:tr>
    </w:tbl>
    <w:p>
      <w:r>
        <w:rPr>
          <w:rFonts w:hint="eastAsia"/>
        </w:rPr>
        <w:t>http://www.xmzfcg.gov.cn/stockfile/stockfileAction.do?cmd=stockfile_view&amp;sn=58197</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A13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2017-10-13T02:36:02Z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