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厦门公物-竞争性谈判-GW2016-SH049C-实训室家具采购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GW2016-SH049C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厦门城市职业学院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联系人：许老师 0592-5909030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厦门市公物采购招投标有限公司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厦门市湖滨南路81号光大银行大厦21楼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电话：0592-2230888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实训室家具采购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实训室家具采购，一批。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2016年10月18日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2016年10月11日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――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――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0.000000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于连国、骆惠玲、蔡露虹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叶小姐 0592-2279328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本项目属于首次竞争性谈判采购失败后进行的第二次谈判活动，由于提交响应文件的供应商只有一家，根据谈判文件规定，参照《厦门市政府采购管理办法》（厦门市人民政府第137号令）第十八、十九条的规定，本项目转为单一来源采购，经规定的采购程序，确定本项目采购结果如下：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成交供应商：厦门东港环美家具有限公司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地址： 厦门市湖里区园山南路367号二楼西侧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成交内容：实训室家具采购，1项。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成交金额：人民币5.97万元。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2016-10-18 16:00:25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"http://www.xmzfcg.gov.cn/filemanager/download/download.jsp?id=d5713964d985165491472b913f79a166&amp;sn=30101" \t "http://www.xmzfcg.gov.cn/claim/_blank"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SH049C-实训室家具采购定稿.pdf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313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2017-03-22T09:39:12Z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