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厦门公物-竞争性谈判- GW2016-200-直播课堂及双向视频</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GW2016-200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地址：厦门市前埔南路1263号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联系人：陈老师  0592-5909730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（厦门市湖滨南路81号光大银行大厦21层 总台电话：0592-2230888）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直播课堂及双向视频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40" w:lineRule="exact"/>
              <w:ind w:left="0" w:right="0"/>
              <w:jc w:val="left"/>
            </w:pPr>
            <w:r>
              <w:rPr>
                <w:rFonts w:hint="eastAsia" w:ascii="宋体" w:hAnsi="宋体" w:eastAsia="宋体" w:cs="宋体"/>
                <w:kern w:val="0"/>
                <w:sz w:val="24"/>
                <w:szCs w:val="21"/>
                <w:lang w:val="en-US" w:eastAsia="zh-CN" w:bidi="ar"/>
              </w:rPr>
              <w:t>直播课堂及双向视频，1项。</w:t>
            </w:r>
          </w:p>
          <w:p>
            <w:pPr>
              <w:keepNext w:val="0"/>
              <w:keepLines w:val="0"/>
              <w:widowControl/>
              <w:suppressLineNumbers w:val="0"/>
              <w:jc w:val="left"/>
              <w:rPr>
                <w:sz w:val="18"/>
                <w:szCs w:val="18"/>
              </w:rPr>
            </w:pPr>
            <w:r>
              <w:rPr>
                <w:rFonts w:hint="eastAsia" w:ascii="宋体" w:hAnsi="宋体" w:eastAsia="宋体" w:cs="Times New Roman"/>
                <w:kern w:val="2"/>
                <w:sz w:val="21"/>
                <w:szCs w:val="21"/>
                <w:lang w:val="en-US" w:eastAsia="zh-CN" w:bidi="ar"/>
              </w:rPr>
              <w:t>其他详见采购文件。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人民币68万元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节能、环境标志、信息安全产品、中小企业政府采购政策等，具体详见采购文件。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1、供应商应当具备《中华人民共和国政府采购法》第二十二条第一款规定的基本条件，并提供下列证明材料：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（一）法人或者其他组织的营业执照等证明文件，自然人的身份证明；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供应商是法人或者其他组织的应提供营业执照等证明文件，供应商是自然人的应提供有效的自然人身份证明。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（二）财务状况报告，依法缴纳税收和社会保障资金的相关材料；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供应商是法人的，应提供财务状况报告，包括“四表一注”，即资产负债表、利润表、现金流量表、所有者权益变动表及其附注；或提供银行出具的资信证明；或提供专业担保机构出具的谈判担保函。针对小企业，根据《财政部关于印发&lt;小企业会计准则&gt;的通知》（财会〔2011〕17号）的规定，小企业的财务报表包括资产负债表、利润表、现金流量表及其附注，可以不含所有者权益变动表及其附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依法缴纳税收和社会保障资金的证明材料主要是供应商缴纳相应税收（如增值税、营业税或企业所得税等）的凭据，缴纳社会保险的凭据（专用收据或社会保险缴纳清单）。依法免税或不需要缴纳社会保障资金的供应商，应提供相应文件证明其依法免税或不需要缴纳社会保障资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（三）具备履行合同所必需的设备和专业技术能力的证明材料（可以提供证书、承诺书等）；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（四）参加政府采购活动前3年内在经营活动中没有重大违法记录的书面声明（或者在参加政府采购活动前3年内因违法经营被禁止在一定期限内参加政府采购活动，期限已届满）；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（五）具备法律、行政法规规定的其他条件的证明材料。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供应商不满足上述规定的基本资格条件或提供资格证明文件不全的，将不被邀请为继续参加谈判的供应商，资格证明文件不接受谈判过程中的补充。以上资格证明文件为复印件的，须加盖供应商公章，且原件备查。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2、谈判代表是法定代表人，须提供法定代表人身份证复印件（正反面均需复印）；谈判代表若不是法定代表人，则必须提供法定代表人对谈判代表的授权书原件及谈判代表的身份证复印件（正反面均需复印）。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3、在响应文件提交截止时间后至评审前，代理机构将通过中国政府采购网（www.ccgp.gov.cn/）、“信用中国”网站（www.creditchina.gov.cn）、 “信用厦门”网站（www.creditxm.gov.cn）、厦门市政府采购网（www.xmzfcg.gov.cn）等渠道全面查询供应商截止评审当日前3年内的信用及违法记录。对参加政府采购活动前3年内在经营活动中有重大违法记录的供应商，将依法拒绝邀请该供应商进行谈判和报价。（“重大违法记录”指供应商因违法经营受到刑事处罚或者责令停产停业、吊销许可证或者执照、较大数额罚款等行政处罚，例如被列入失信被执行人、重大税收违法案件当事人名单、政府采购严重违法失信行为记录名单、“信用厦门”警示警告名单，受到政府采购行政处罚或者存在行贿犯罪记录，且相关信用惩戒期限未满，以及其他不符合《中华人民共和国政府采购法》第二十二条规定条件的。联合体成员存在重大违法记录的，视同联合体存在重大违法记录）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获取采购文件时间：即日起至2016年12月16日下午17：30止，逾期代理机构将不接受报名。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获取采购文件地点：厦门市湖滨南路81号光大银行大厦21楼咨询台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获取采购文件方式：现场或邮寄购买（如需邮寄，邮资到付）。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邮寄购买的请将采购文件费用汇入此账号：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行：中国农业银行厦门非矿支行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号：40343001040010641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联系人：卢小姐，电话：0592-2230888，传真：0592-2225703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2016-12-19 9：30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响应文件开启时间为响应文件递交截止时间之后，评审开始前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厦门市行政服务中心C区4楼开标室7（C406）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叶小姐、杜小姐 0592-22379328、2233020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咨询时间：法定工作日的上午8:00-12:00、下午14:30-17:30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发票一经开出，概不更换。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发布时间为：2016-12-13 18:47:58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"http://www.xmzfcg.gov.cn/filemanager/download/download.jsp?id=236532e2160ea3933c4a0d248976cfc6&amp;sn=32298"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新采购报名表.zip</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xml:space="preserve"> </w:t>
            </w:r>
          </w:p>
        </w:tc>
      </w:tr>
    </w:tbl>
    <w:p>
      <w:r>
        <w:rPr>
          <w:rFonts w:hint="eastAsia"/>
        </w:rPr>
        <w:t>http://www.xmzfcg.gov.cn/stockfile/stockfileAction.do?cmd=stockfile_view&amp;sn=59594</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5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2017-10-12T04:35:13Z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