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厦门华沧-公开招标-2016-HCGK-065130-原医高专校园网络建设项目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2016-HCGK-065130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厦门思明区前埔南路1263号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许老师 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厦门市思明区七星西路178号七星大厦19楼1903－1905室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厦门市海沧区沧虹路95号工商银行八楼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厦门市翔安区五权路2665号之5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电话：0592-5559656   传真：0592-5333807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网址：www.xm-hc.com  邮编：361000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原医高专校园网络建设项目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原医高专校园网络建设项目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，1项，其他详见招标文件，政府采购。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2016-11-04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厦门天一众诚电子科技有限公司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厦门市思明区莲岳路189号武夷工贸2号楼5楼西侧A区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货物名称：核心交换机等，品牌型号：锐捷-S7808C等；数量：1项，其他可咨询招标公司。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89.950000 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合同签订之日起60个日历日内完成供货安装完毕并通过验收可投入使用。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高铭达   潘恩利   徐文达   白毅   赵建华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危小姐   0592-5559656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招标代理服务费缴交账户明细：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开户名：厦门市华沧采购招标有限公司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开户行：厦门银行银隆支行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账  号：8751020109007675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保证金办理联系人及联系方式：叶小姐  0592-5333806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2016-11-25 15:46:08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"http://www.xmzfcg.gov.cn/filemanager/download/download.jsp?id=2976f736346afbaa48a88fb2248d85af&amp;sn=31536"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2016-HCGK-065130_原医高专校园网络建设项目(定稿发售文件).pdf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"http://www.xmzfcg.gov.cn/filemanager/download/download.jsp?id=d96a681eaff23d310d13ffda4da9dedf&amp;sn=33130"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065130南校区校园网络建设项目合同.pdf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</w:t>
      </w:r>
      <w:bookmarkStart w:id="0" w:name="_GoBack"/>
      <w:bookmarkEnd w:id="0"/>
      <w:r>
        <w:rPr>
          <w:rFonts w:hint="eastAsia"/>
        </w:rPr>
        <w:t>cg.gov.cn/claim/claimAction.do?cmd=claim_view&amp;sn=56570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66EB"/>
    <w:rsid w:val="243F66EB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2017-10-12T09:54:00Z</dcterms:created>
  <dc:creator>dell</dc:creator>
  <cp:lastModifiedBy>dell</cp:lastModifiedBy>
  <dcterms:modified xsi:type="dcterms:W3CDTF">2017-10-12T09:55:28Z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