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810315" w:rsidRDefault="00810315" w:rsidP="00810315">
      <w:pPr>
        <w:spacing w:line="220" w:lineRule="atLeast"/>
        <w:jc w:val="center"/>
        <w:rPr>
          <w:rFonts w:ascii="微软雅黑" w:hAnsi="微软雅黑" w:hint="eastAsia"/>
          <w:b/>
          <w:color w:val="000000"/>
          <w:sz w:val="30"/>
          <w:szCs w:val="30"/>
          <w:shd w:val="clear" w:color="auto" w:fill="FFFFFF"/>
        </w:rPr>
      </w:pPr>
      <w:r w:rsidRPr="00810315">
        <w:rPr>
          <w:rFonts w:ascii="微软雅黑" w:hAnsi="微软雅黑" w:hint="eastAsia"/>
          <w:b/>
          <w:color w:val="000000"/>
          <w:sz w:val="30"/>
          <w:szCs w:val="30"/>
          <w:shd w:val="clear" w:color="auto" w:fill="FFFFFF"/>
        </w:rPr>
        <w:t>厦门市财政局关于印发2019年度厦门市政府采购目录及限额标准的通知</w:t>
      </w:r>
    </w:p>
    <w:p w:rsidR="00810315" w:rsidRPr="00810315" w:rsidRDefault="00810315" w:rsidP="00810315">
      <w:pPr>
        <w:spacing w:line="220" w:lineRule="atLeast"/>
        <w:jc w:val="center"/>
        <w:rPr>
          <w:rFonts w:asciiTheme="minorEastAsia" w:eastAsiaTheme="minorEastAsia" w:hAnsiTheme="minorEastAsia" w:hint="eastAsia"/>
          <w:b/>
          <w:color w:val="000000"/>
          <w:sz w:val="21"/>
          <w:szCs w:val="21"/>
          <w:shd w:val="clear" w:color="auto" w:fill="FFFFFF"/>
        </w:rPr>
      </w:pPr>
      <w:r w:rsidRPr="00810315">
        <w:rPr>
          <w:rFonts w:asciiTheme="minorEastAsia" w:eastAsiaTheme="minorEastAsia" w:hAnsiTheme="minorEastAsia" w:hint="eastAsia"/>
          <w:b/>
          <w:color w:val="000000"/>
          <w:sz w:val="21"/>
          <w:szCs w:val="21"/>
          <w:shd w:val="clear" w:color="auto" w:fill="FFFFFF"/>
        </w:rPr>
        <w:t>厦财采〔2018〕9号</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color w:val="000000"/>
          <w:sz w:val="21"/>
          <w:szCs w:val="21"/>
        </w:rPr>
      </w:pPr>
      <w:r w:rsidRPr="00810315">
        <w:rPr>
          <w:rFonts w:asciiTheme="minorEastAsia" w:eastAsiaTheme="minorEastAsia" w:hAnsiTheme="minorEastAsia" w:cs="宋体" w:hint="eastAsia"/>
          <w:color w:val="000000"/>
          <w:sz w:val="21"/>
          <w:szCs w:val="21"/>
        </w:rPr>
        <w:t>市直各机关事业单位、团体组织、各区财政局：</w:t>
      </w:r>
    </w:p>
    <w:p w:rsidR="00810315" w:rsidRPr="00810315" w:rsidRDefault="00810315" w:rsidP="00810315">
      <w:pPr>
        <w:shd w:val="clear" w:color="auto" w:fill="FFFFFF"/>
        <w:adjustRightInd/>
        <w:snapToGrid/>
        <w:spacing w:before="100" w:beforeAutospacing="1" w:after="100" w:afterAutospacing="1" w:line="300" w:lineRule="atLeast"/>
        <w:ind w:firstLineChars="200" w:firstLine="420"/>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根据《政府采购法》、《政府采购法实施条例》、《厦门市政府采购管理办法》、《财政部关于印发&lt;政府采购品目分类目录&gt;的通知》（财库〔2013〕189号）、《厦门市财政局关于进一步规范政府采购流程管理的通知》（厦财购〔2017〕16号）等有关规定，结合我市实际，我局研究制定了2019年度厦门市政府采购目录及采购限额标准，现印发给你们，并就有关事项通知如下，请遵照执行。 </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一、本市各级国家机关、事业单位和团体组织（以下简称采购人），使用财政性资金采购政府采购目录以内且在采购预算起点金额以上的或者政府采购目录以外达到采购限额标准以上的货物、工程和服务的行为，均属于政府采购范畴，必须按照规定的采购方式和程序进行采购。</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二、采购人采购政府采购目录以内但在采购预算起点金额以下的或者政府采购目录以外且在采购限额标准以下的货物、工程和服务，由采购人自行采购，但应当符合财经法律法规和本部门、本单位财务管理规范。</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自行采购项目，采购人应强化采购时效性，合理设置委托代理机构采购的限额，简化小额项目组织采购程序，通用类货物可向易派客、万翔等品牌电商，或向夏商、麦德龙、沃尔玛、大润发、家乐福等连锁超市采购。</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三、各预算主管部门应当加强对本部门、本系统采购工作的管理，落实责任机构和责任人，强化单位政府采购工作的内部监管职责，促进采购工作进一步制度化、规范化。市直各预算主管部门当年度至少要组织一次对所属单位政府采购活动的内部监督。区级部门可以参照执行。</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采购人应按照《行政事业单位内部控制规范》（财会〔2012〕21号文）以及《厦门市财政局转发福建省财政厅关于进一步加强政府采购内控管理的通知》（厦财购〔2017〕18号）的要求，建立健全政府采购内控制度，严格遵守政府采购工作纪律，实施归口管理，强化采购人主体责任，加强采购需求审核，提高采购效率，做好档案管理。</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四、采购人需根据已经批复的部门预算编制政府采购实施计划，报本级政府采购监督部门备案。政府采购项目按有关预算管理规定需报各级财政审核中心进行预算控制价审核的，应在填报采购实施计划表前提交审核，并按财政审核中心出具的项目预算控制价办理备案。项目进入采购程序后，不再要求审核预算控制价。</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lastRenderedPageBreak/>
        <w:t>五、《政府采购品目分类目录》将在福建省政府采购网、预算管理系统上公布。政府采购预算品目和政府采购实施计划品目需按照《政府采购品目分类目录》及2019年度厦门市政府采购目录编制。</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六、采购人实施政府采购时，应当优先采购本国货物、工程和服务，并执行中小企业、监狱企业、残疾人企业等的政府采购政策，鼓励采购地产优质工业品。</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政府采购货物，应符合财政部、国家发改委制定的《节能产品政府采购清单》及财政部、环保部制定的《环境标志产品政府采购清单》中列示的企业及产品，详见中国政府采购网（http://www.ccgp.gov.cn）首页。</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七、政府采购货物、服务公开招标的数额标准为200万元。单项或批量采购预算金额达到公开招标数额及以上的项目，应当采用公开招标方式，因特殊情况需要采用公开招标方式以外的采购方式，采购人应当在采购活动开始前获得市财政局批准。未达公开招标数额标准的项目，可以根据项目的性质和特点，依法选择采用公开招标、邀请招标、竞争性谈判、竞争性磋商、询价、单一来源等采购方式。</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八、政府采购工程应当执行政府采购政策。政府采购工程依法不进行招标的，应依法采用竞争性谈判、竞争性磋商或单一来源等采购方式。</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九、市级政府采购项目应进入市行政服务中心政府采购区域进行入场交易，包括货物、服务和工程，含招标、竞争性谈判、竞争性磋商项目（部门集中采购、单一来源、询价除外），入场交易项目应接受统一的现场管理和服务。如有特殊情况不入场交易的，应由采购人说明合理理由，并报市财政局（政府采购监管处）备案，由此产生风险由采购人负责。待市公共资源交易中心成立后，按照其有关入场交易规定执行。各区政府采购项目入场交易由区财政局制定具体实施办法。</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十、本通知印发的《2019年度厦门市政府采购目录及采购限额标准》以及公开招标限额标准自2019年1月1日起执行，至2019年12月31日止。</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附件：2019年厦门市政府采购目录及采购限额标准</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厦门市财政局</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2018年6月20日</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（此件主动公开）</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lastRenderedPageBreak/>
        <w:t>附件</w:t>
      </w:r>
    </w:p>
    <w:p w:rsidR="00810315" w:rsidRPr="00810315" w:rsidRDefault="00810315" w:rsidP="00810315">
      <w:pPr>
        <w:shd w:val="clear" w:color="auto" w:fill="FFFFFF"/>
        <w:adjustRightInd/>
        <w:snapToGrid/>
        <w:spacing w:before="100" w:beforeAutospacing="1" w:after="100" w:afterAutospacing="1" w:line="300" w:lineRule="atLeast"/>
        <w:jc w:val="center"/>
        <w:rPr>
          <w:rFonts w:asciiTheme="minorEastAsia" w:eastAsiaTheme="minorEastAsia" w:hAnsiTheme="minorEastAsia" w:cs="宋体" w:hint="eastAsia"/>
          <w:color w:val="000000"/>
          <w:sz w:val="28"/>
          <w:szCs w:val="28"/>
        </w:rPr>
      </w:pPr>
      <w:r w:rsidRPr="00810315">
        <w:rPr>
          <w:rFonts w:asciiTheme="minorEastAsia" w:eastAsiaTheme="minorEastAsia" w:hAnsiTheme="minorEastAsia" w:cs="宋体" w:hint="eastAsia"/>
          <w:b/>
          <w:bCs/>
          <w:color w:val="000000"/>
          <w:sz w:val="28"/>
          <w:szCs w:val="28"/>
        </w:rPr>
        <w:t>2019年度厦门市政府采购目录及采购限额标准</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color w:val="000000"/>
          <w:sz w:val="21"/>
          <w:szCs w:val="21"/>
        </w:rPr>
      </w:pPr>
      <w:r w:rsidRPr="00810315">
        <w:rPr>
          <w:rFonts w:asciiTheme="minorEastAsia" w:eastAsiaTheme="minorEastAsia" w:hAnsiTheme="minorEastAsia" w:cs="宋体" w:hint="eastAsia"/>
          <w:b/>
          <w:bCs/>
          <w:color w:val="000000"/>
          <w:sz w:val="21"/>
          <w:szCs w:val="21"/>
        </w:rPr>
        <w:t>（一）大宗货物采购目录</w:t>
      </w:r>
    </w:p>
    <w:tbl>
      <w:tblPr>
        <w:tblW w:w="829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51"/>
        <w:gridCol w:w="2669"/>
        <w:gridCol w:w="1199"/>
        <w:gridCol w:w="2876"/>
      </w:tblGrid>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品目编码</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品目名称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采购预算金额起点（含起点金额）</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说明</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A02010104</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台式计算机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含计算机工作站</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A02010105</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便携式计算机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含平板式微型计算机</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A02010601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打印设备</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不含3D打印机</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A0201060901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扫描仪</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A0201080101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操作系统</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仅指计算机操作系统</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复印机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A020202</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投影仪</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含实物展台</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A020203</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投影幕</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A020204</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多功能一体机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A0202050101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数字照相机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A020206</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电子白板</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A020208</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触控一体机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仅指多媒体教学触控一体机</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A02021001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速印机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A02021101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碎纸机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A020512</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起重设备</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含电梯、起重机</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A02052305</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空调机组</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含多联式、一拖多式空调机组、中央空调</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A02060101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发电机</w:t>
            </w:r>
          </w:p>
        </w:tc>
        <w:tc>
          <w:tcPr>
            <w:tcW w:w="11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A0206180101</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电冰箱</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不含冷藏柜</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A0206180203</w:t>
            </w:r>
          </w:p>
        </w:tc>
        <w:tc>
          <w:tcPr>
            <w:tcW w:w="262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空调机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A0206180301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洗衣机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A02061808</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热水器</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仅指电热水器</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A02081001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传真通信设备</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含传真机</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广播、电视、电影设备</w:t>
            </w:r>
          </w:p>
        </w:tc>
        <w:tc>
          <w:tcPr>
            <w:tcW w:w="11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不包含立体电视设备、特殊环境应用电视监视设备、特殊功能应用电视设备、特种成像应用电视设备、录像机、摄录一体机、平板显示设备、电视唱盘、激光视盘机、视频监控设</w:t>
            </w:r>
            <w:r w:rsidRPr="00810315">
              <w:rPr>
                <w:rFonts w:asciiTheme="minorEastAsia" w:eastAsiaTheme="minorEastAsia" w:hAnsiTheme="minorEastAsia" w:cs="宋体" w:hint="eastAsia"/>
                <w:sz w:val="21"/>
                <w:szCs w:val="21"/>
              </w:rPr>
              <w:lastRenderedPageBreak/>
              <w:t>备、视频处理器、虚拟演播室设备、字幕机、音频设备、组合音像设备、电影设备、传声器、扬声器、耳塞机、无线寻呼机、磁(纹)卡和集成电路卡、广播、电视、电影设备零部件及以下分项等。</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lastRenderedPageBreak/>
              <w:t>A02091001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普通电视设备（电视机）</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A02091102</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通用摄像机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A020914</w:t>
            </w:r>
          </w:p>
        </w:tc>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播出设备</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A060202</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钢台、桌类</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仅钢制讲台</w:t>
            </w:r>
          </w:p>
        </w:tc>
      </w:tr>
      <w:tr w:rsidR="00810315" w:rsidRPr="00810315" w:rsidTr="00810315">
        <w:trPr>
          <w:trHeight w:val="315"/>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A0609</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组合家具</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100万元</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仅办公桌椅及学校课桌椅</w:t>
            </w:r>
          </w:p>
        </w:tc>
      </w:tr>
      <w:tr w:rsidR="00810315" w:rsidRPr="00810315" w:rsidTr="00810315">
        <w:trPr>
          <w:tblCellSpacing w:w="7"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A090101</w:t>
            </w:r>
          </w:p>
        </w:tc>
        <w:tc>
          <w:tcPr>
            <w:tcW w:w="2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复印纸</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无须填报采购实施计划表。</w:t>
            </w:r>
          </w:p>
        </w:tc>
      </w:tr>
    </w:tbl>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b/>
          <w:bCs/>
          <w:color w:val="000000"/>
          <w:sz w:val="21"/>
          <w:szCs w:val="21"/>
        </w:rPr>
        <w:t> （二）定点及公务机票采购目录</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定点及公务机票采购项目，无需填报采购实施计划表，具体如下：</w:t>
      </w:r>
    </w:p>
    <w:tbl>
      <w:tblPr>
        <w:tblW w:w="829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75"/>
        <w:gridCol w:w="2879"/>
        <w:gridCol w:w="3741"/>
      </w:tblGrid>
      <w:tr w:rsidR="00810315" w:rsidRPr="00810315" w:rsidTr="00810315">
        <w:trPr>
          <w:tblCellSpacing w:w="7" w:type="dxa"/>
        </w:trPr>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品目编码</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品目名称</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b/>
                <w:bCs/>
                <w:sz w:val="21"/>
                <w:szCs w:val="21"/>
              </w:rPr>
              <w:t>说明</w:t>
            </w:r>
          </w:p>
        </w:tc>
      </w:tr>
      <w:tr w:rsidR="00810315" w:rsidRPr="00810315" w:rsidTr="00810315">
        <w:trPr>
          <w:tblCellSpacing w:w="7" w:type="dxa"/>
        </w:trPr>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C050301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车辆维修和保养服务</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C0601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会议服务</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仅包含按厦财行〔2014〕17号及厦财行〔2016〕23号等规定执行的定点会议服务。</w:t>
            </w:r>
          </w:p>
        </w:tc>
      </w:tr>
      <w:tr w:rsidR="00810315" w:rsidRPr="00810315" w:rsidTr="00810315">
        <w:trPr>
          <w:tblCellSpacing w:w="7" w:type="dxa"/>
        </w:trPr>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C15040201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机动车保险服务</w:t>
            </w:r>
          </w:p>
        </w:tc>
        <w:tc>
          <w:tcPr>
            <w:tcW w:w="369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 xml:space="preserve">　</w:t>
            </w:r>
          </w:p>
        </w:tc>
      </w:tr>
      <w:tr w:rsidR="00810315" w:rsidRPr="00810315" w:rsidTr="00810315">
        <w:trPr>
          <w:tblCellSpacing w:w="7" w:type="dxa"/>
        </w:trPr>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jc w:val="center"/>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C1705</w:t>
            </w:r>
          </w:p>
        </w:tc>
        <w:tc>
          <w:tcPr>
            <w:tcW w:w="28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航空运输服务</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0315" w:rsidRPr="00810315" w:rsidRDefault="00810315" w:rsidP="00810315">
            <w:pPr>
              <w:adjustRightInd/>
              <w:snapToGrid/>
              <w:spacing w:before="100" w:beforeAutospacing="1" w:after="100" w:afterAutospacing="1" w:line="300" w:lineRule="atLeast"/>
              <w:rPr>
                <w:rFonts w:asciiTheme="minorEastAsia" w:eastAsiaTheme="minorEastAsia" w:hAnsiTheme="minorEastAsia" w:cs="宋体"/>
                <w:sz w:val="21"/>
                <w:szCs w:val="21"/>
              </w:rPr>
            </w:pPr>
            <w:r w:rsidRPr="00810315">
              <w:rPr>
                <w:rFonts w:asciiTheme="minorEastAsia" w:eastAsiaTheme="minorEastAsia" w:hAnsiTheme="minorEastAsia" w:cs="宋体" w:hint="eastAsia"/>
                <w:sz w:val="21"/>
                <w:szCs w:val="21"/>
              </w:rPr>
              <w:t>按公务机票购买管理有关规定执行。</w:t>
            </w:r>
          </w:p>
        </w:tc>
      </w:tr>
    </w:tbl>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b/>
          <w:bCs/>
          <w:color w:val="000000"/>
          <w:sz w:val="21"/>
          <w:szCs w:val="21"/>
        </w:rPr>
        <w:t>（三）目录外政府采购限额标准</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未列入以上政府采购目录的货物、服务项目，单项或批量采购预算金额达到100万元以上（含100万元）的应按规定实行政府采购。</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工程项目适用招标投标有关法律法规规定；招标投标法律法规没有规定的，采购预算金额在200万元以上（含200万元）、招标限额以下的工程项目按规定实行政府采购。</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抄送：财政部国库司，福建省财政厅，厦门市监察委员会，厦门市审计局，实行政府采购厦门属地管理的各省属单位。</w:t>
      </w:r>
    </w:p>
    <w:p w:rsidR="00810315" w:rsidRPr="00810315" w:rsidRDefault="00810315" w:rsidP="00810315">
      <w:pPr>
        <w:shd w:val="clear" w:color="auto" w:fill="FFFFFF"/>
        <w:adjustRightInd/>
        <w:snapToGrid/>
        <w:spacing w:before="100" w:beforeAutospacing="1" w:after="100" w:afterAutospacing="1" w:line="300" w:lineRule="atLeast"/>
        <w:rPr>
          <w:rFonts w:asciiTheme="minorEastAsia" w:eastAsiaTheme="minorEastAsia" w:hAnsiTheme="minorEastAsia" w:cs="宋体" w:hint="eastAsia"/>
          <w:color w:val="000000"/>
          <w:sz w:val="21"/>
          <w:szCs w:val="21"/>
        </w:rPr>
      </w:pPr>
      <w:r w:rsidRPr="00810315">
        <w:rPr>
          <w:rFonts w:asciiTheme="minorEastAsia" w:eastAsiaTheme="minorEastAsia" w:hAnsiTheme="minorEastAsia" w:cs="宋体" w:hint="eastAsia"/>
          <w:color w:val="000000"/>
          <w:sz w:val="21"/>
          <w:szCs w:val="21"/>
        </w:rPr>
        <w:t>  厦门市财政局办公室   2018年6月20日印发</w:t>
      </w:r>
    </w:p>
    <w:sectPr w:rsidR="00810315" w:rsidRPr="00810315"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21" w:rsidRDefault="00C60121" w:rsidP="00810315">
      <w:pPr>
        <w:spacing w:after="0"/>
      </w:pPr>
      <w:r>
        <w:separator/>
      </w:r>
    </w:p>
  </w:endnote>
  <w:endnote w:type="continuationSeparator" w:id="0">
    <w:p w:rsidR="00C60121" w:rsidRDefault="00C60121" w:rsidP="008103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810315">
      <w:trPr>
        <w:trHeight w:val="151"/>
      </w:trPr>
      <w:tc>
        <w:tcPr>
          <w:tcW w:w="2250" w:type="pct"/>
          <w:tcBorders>
            <w:bottom w:val="single" w:sz="4" w:space="0" w:color="4F81BD" w:themeColor="accent1"/>
          </w:tcBorders>
        </w:tcPr>
        <w:p w:rsidR="00810315" w:rsidRDefault="00810315">
          <w:pPr>
            <w:pStyle w:val="a4"/>
            <w:rPr>
              <w:rFonts w:asciiTheme="majorHAnsi" w:eastAsiaTheme="majorEastAsia" w:hAnsiTheme="majorHAnsi" w:cstheme="majorBidi"/>
              <w:b/>
              <w:bCs/>
            </w:rPr>
          </w:pPr>
        </w:p>
      </w:tc>
      <w:tc>
        <w:tcPr>
          <w:tcW w:w="500" w:type="pct"/>
          <w:vMerge w:val="restart"/>
          <w:noWrap/>
          <w:vAlign w:val="center"/>
        </w:tcPr>
        <w:p w:rsidR="00810315" w:rsidRDefault="00810315">
          <w:pPr>
            <w:pStyle w:val="a6"/>
            <w:rPr>
              <w:rFonts w:asciiTheme="majorHAnsi" w:hAnsiTheme="majorHAnsi"/>
            </w:rPr>
          </w:pPr>
          <w:r>
            <w:rPr>
              <w:rFonts w:asciiTheme="majorHAnsi" w:hAnsiTheme="majorHAnsi"/>
              <w:b/>
              <w:lang w:val="zh-CN"/>
            </w:rPr>
            <w:t xml:space="preserve"> </w:t>
          </w:r>
          <w:fldSimple w:instr=" PAGE  \* MERGEFORMAT ">
            <w:r w:rsidRPr="00810315">
              <w:rPr>
                <w:rFonts w:asciiTheme="majorHAnsi" w:hAnsiTheme="majorHAnsi" w:hint="eastAsia"/>
                <w:b/>
                <w:noProof/>
                <w:lang w:val="zh-CN"/>
              </w:rPr>
              <w:t>4</w:t>
            </w:r>
          </w:fldSimple>
        </w:p>
      </w:tc>
      <w:tc>
        <w:tcPr>
          <w:tcW w:w="2250" w:type="pct"/>
          <w:tcBorders>
            <w:bottom w:val="single" w:sz="4" w:space="0" w:color="4F81BD" w:themeColor="accent1"/>
          </w:tcBorders>
        </w:tcPr>
        <w:p w:rsidR="00810315" w:rsidRDefault="00810315">
          <w:pPr>
            <w:pStyle w:val="a4"/>
            <w:rPr>
              <w:rFonts w:asciiTheme="majorHAnsi" w:eastAsiaTheme="majorEastAsia" w:hAnsiTheme="majorHAnsi" w:cstheme="majorBidi"/>
              <w:b/>
              <w:bCs/>
            </w:rPr>
          </w:pPr>
        </w:p>
      </w:tc>
    </w:tr>
    <w:tr w:rsidR="00810315">
      <w:trPr>
        <w:trHeight w:val="150"/>
      </w:trPr>
      <w:tc>
        <w:tcPr>
          <w:tcW w:w="2250" w:type="pct"/>
          <w:tcBorders>
            <w:top w:val="single" w:sz="4" w:space="0" w:color="4F81BD" w:themeColor="accent1"/>
          </w:tcBorders>
        </w:tcPr>
        <w:p w:rsidR="00810315" w:rsidRDefault="00810315">
          <w:pPr>
            <w:pStyle w:val="a4"/>
            <w:rPr>
              <w:rFonts w:asciiTheme="majorHAnsi" w:eastAsiaTheme="majorEastAsia" w:hAnsiTheme="majorHAnsi" w:cstheme="majorBidi"/>
              <w:b/>
              <w:bCs/>
            </w:rPr>
          </w:pPr>
        </w:p>
      </w:tc>
      <w:tc>
        <w:tcPr>
          <w:tcW w:w="500" w:type="pct"/>
          <w:vMerge/>
        </w:tcPr>
        <w:p w:rsidR="00810315" w:rsidRDefault="00810315">
          <w:pPr>
            <w:pStyle w:val="a4"/>
            <w:rPr>
              <w:rFonts w:asciiTheme="majorHAnsi" w:eastAsiaTheme="majorEastAsia" w:hAnsiTheme="majorHAnsi" w:cstheme="majorBidi"/>
              <w:b/>
              <w:bCs/>
            </w:rPr>
          </w:pPr>
        </w:p>
      </w:tc>
      <w:tc>
        <w:tcPr>
          <w:tcW w:w="2250" w:type="pct"/>
          <w:tcBorders>
            <w:top w:val="single" w:sz="4" w:space="0" w:color="4F81BD" w:themeColor="accent1"/>
          </w:tcBorders>
        </w:tcPr>
        <w:p w:rsidR="00810315" w:rsidRDefault="00810315">
          <w:pPr>
            <w:pStyle w:val="a4"/>
            <w:rPr>
              <w:rFonts w:asciiTheme="majorHAnsi" w:eastAsiaTheme="majorEastAsia" w:hAnsiTheme="majorHAnsi" w:cstheme="majorBidi"/>
              <w:b/>
              <w:bCs/>
            </w:rPr>
          </w:pPr>
        </w:p>
      </w:tc>
    </w:tr>
  </w:tbl>
  <w:p w:rsidR="00810315" w:rsidRDefault="008103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21" w:rsidRDefault="00C60121" w:rsidP="00810315">
      <w:pPr>
        <w:spacing w:after="0"/>
      </w:pPr>
      <w:r>
        <w:separator/>
      </w:r>
    </w:p>
  </w:footnote>
  <w:footnote w:type="continuationSeparator" w:id="0">
    <w:p w:rsidR="00C60121" w:rsidRDefault="00C60121" w:rsidP="0081031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10315"/>
    <w:rsid w:val="008B7726"/>
    <w:rsid w:val="00A857DB"/>
    <w:rsid w:val="00C6012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315"/>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8103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810315"/>
    <w:rPr>
      <w:rFonts w:ascii="Tahoma" w:hAnsi="Tahoma"/>
      <w:sz w:val="18"/>
      <w:szCs w:val="18"/>
    </w:rPr>
  </w:style>
  <w:style w:type="paragraph" w:styleId="a5">
    <w:name w:val="footer"/>
    <w:basedOn w:val="a"/>
    <w:link w:val="Char0"/>
    <w:uiPriority w:val="99"/>
    <w:semiHidden/>
    <w:unhideWhenUsed/>
    <w:rsid w:val="00810315"/>
    <w:pPr>
      <w:tabs>
        <w:tab w:val="center" w:pos="4153"/>
        <w:tab w:val="right" w:pos="8306"/>
      </w:tabs>
    </w:pPr>
    <w:rPr>
      <w:sz w:val="18"/>
      <w:szCs w:val="18"/>
    </w:rPr>
  </w:style>
  <w:style w:type="character" w:customStyle="1" w:styleId="Char0">
    <w:name w:val="页脚 Char"/>
    <w:basedOn w:val="a0"/>
    <w:link w:val="a5"/>
    <w:uiPriority w:val="99"/>
    <w:semiHidden/>
    <w:rsid w:val="00810315"/>
    <w:rPr>
      <w:rFonts w:ascii="Tahoma" w:hAnsi="Tahoma"/>
      <w:sz w:val="18"/>
      <w:szCs w:val="18"/>
    </w:rPr>
  </w:style>
  <w:style w:type="paragraph" w:styleId="a6">
    <w:name w:val="No Spacing"/>
    <w:link w:val="Char1"/>
    <w:uiPriority w:val="1"/>
    <w:qFormat/>
    <w:rsid w:val="00810315"/>
    <w:pPr>
      <w:spacing w:after="0" w:line="240" w:lineRule="auto"/>
    </w:pPr>
    <w:rPr>
      <w:rFonts w:eastAsiaTheme="minorEastAsia"/>
    </w:rPr>
  </w:style>
  <w:style w:type="character" w:customStyle="1" w:styleId="Char1">
    <w:name w:val="无间隔 Char"/>
    <w:basedOn w:val="a0"/>
    <w:link w:val="a6"/>
    <w:uiPriority w:val="1"/>
    <w:rsid w:val="00810315"/>
    <w:rPr>
      <w:rFonts w:eastAsiaTheme="minorEastAsia"/>
    </w:rPr>
  </w:style>
</w:styles>
</file>

<file path=word/webSettings.xml><?xml version="1.0" encoding="utf-8"?>
<w:webSettings xmlns:r="http://schemas.openxmlformats.org/officeDocument/2006/relationships" xmlns:w="http://schemas.openxmlformats.org/wordprocessingml/2006/main">
  <w:divs>
    <w:div w:id="1474566750">
      <w:bodyDiv w:val="1"/>
      <w:marLeft w:val="0"/>
      <w:marRight w:val="0"/>
      <w:marTop w:val="0"/>
      <w:marBottom w:val="0"/>
      <w:divBdr>
        <w:top w:val="none" w:sz="0" w:space="0" w:color="auto"/>
        <w:left w:val="none" w:sz="0" w:space="0" w:color="auto"/>
        <w:bottom w:val="none" w:sz="0" w:space="0" w:color="auto"/>
        <w:right w:val="none" w:sz="0" w:space="0" w:color="auto"/>
      </w:divBdr>
      <w:divsChild>
        <w:div w:id="297421339">
          <w:marLeft w:val="0"/>
          <w:marRight w:val="0"/>
          <w:marTop w:val="0"/>
          <w:marBottom w:val="0"/>
          <w:divBdr>
            <w:top w:val="none" w:sz="0" w:space="0" w:color="auto"/>
            <w:left w:val="none" w:sz="0" w:space="0" w:color="auto"/>
            <w:bottom w:val="none" w:sz="0" w:space="0" w:color="auto"/>
            <w:right w:val="none" w:sz="0" w:space="0" w:color="auto"/>
          </w:divBdr>
        </w:div>
        <w:div w:id="40687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2018-09-28T08:12:00Z</cp:lastPrinted>
  <dcterms:created xsi:type="dcterms:W3CDTF">2008-09-11T17:20:00Z</dcterms:created>
  <dcterms:modified xsi:type="dcterms:W3CDTF">2018-09-28T08:12:00Z</dcterms:modified>
</cp:coreProperties>
</file>